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Pr="00997424" w:rsidRDefault="00253162" w:rsidP="00B91F7D">
      <w:pPr>
        <w:ind w:left="170" w:right="170"/>
        <w:jc w:val="right"/>
        <w:rPr>
          <w:lang w:val="en-US"/>
        </w:rPr>
      </w:pPr>
    </w:p>
    <w:p w:rsidR="00B91F7D" w:rsidRPr="00EC3D12" w:rsidRDefault="00B91F7D" w:rsidP="00B91F7D">
      <w:pPr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Извещение №</w:t>
      </w:r>
      <w:r w:rsidR="00977BE1">
        <w:rPr>
          <w:rFonts w:cstheme="minorHAnsi"/>
          <w:b/>
          <w:sz w:val="20"/>
          <w:szCs w:val="20"/>
          <w:lang w:bidi="ru-RU"/>
        </w:rPr>
        <w:t xml:space="preserve"> </w:t>
      </w:r>
      <w:r w:rsidR="00997424">
        <w:rPr>
          <w:rFonts w:cstheme="minorHAnsi"/>
          <w:b/>
          <w:sz w:val="20"/>
          <w:szCs w:val="20"/>
          <w:lang w:bidi="ru-RU"/>
        </w:rPr>
        <w:t>409</w:t>
      </w:r>
      <w:r w:rsidRPr="00EC3D12">
        <w:rPr>
          <w:rFonts w:cstheme="minorHAnsi"/>
          <w:b/>
          <w:sz w:val="20"/>
          <w:szCs w:val="20"/>
          <w:lang w:bidi="ru-RU"/>
        </w:rPr>
        <w:t xml:space="preserve"> от «</w:t>
      </w:r>
      <w:r w:rsidR="00997424">
        <w:rPr>
          <w:rFonts w:cstheme="minorHAnsi"/>
          <w:b/>
          <w:sz w:val="20"/>
          <w:szCs w:val="20"/>
          <w:lang w:bidi="ru-RU"/>
        </w:rPr>
        <w:t>10</w:t>
      </w:r>
      <w:r w:rsidRPr="00EC3D12">
        <w:rPr>
          <w:rFonts w:cstheme="minorHAnsi"/>
          <w:b/>
          <w:sz w:val="20"/>
          <w:szCs w:val="20"/>
          <w:lang w:bidi="ru-RU"/>
        </w:rPr>
        <w:t>»</w:t>
      </w:r>
      <w:r w:rsidR="00607060">
        <w:rPr>
          <w:rFonts w:cstheme="minorHAnsi"/>
          <w:b/>
          <w:sz w:val="20"/>
          <w:szCs w:val="20"/>
          <w:lang w:bidi="ru-RU"/>
        </w:rPr>
        <w:t xml:space="preserve"> </w:t>
      </w:r>
      <w:r w:rsidR="00997424">
        <w:rPr>
          <w:rFonts w:cstheme="minorHAnsi"/>
          <w:b/>
          <w:sz w:val="20"/>
          <w:szCs w:val="20"/>
          <w:lang w:bidi="ru-RU"/>
        </w:rPr>
        <w:t>июля</w:t>
      </w:r>
      <w:r w:rsidR="00BC275C">
        <w:rPr>
          <w:rFonts w:cstheme="minorHAnsi"/>
          <w:b/>
          <w:sz w:val="20"/>
          <w:szCs w:val="20"/>
          <w:lang w:bidi="ru-RU"/>
        </w:rPr>
        <w:t xml:space="preserve"> </w:t>
      </w:r>
      <w:r w:rsidRPr="00EC3D12">
        <w:rPr>
          <w:rFonts w:cstheme="minorHAnsi"/>
          <w:b/>
          <w:sz w:val="20"/>
          <w:szCs w:val="20"/>
          <w:lang w:bidi="ru-RU"/>
        </w:rPr>
        <w:t>201</w:t>
      </w:r>
      <w:r w:rsidR="00EC3D12" w:rsidRPr="00EC3D12">
        <w:rPr>
          <w:rFonts w:cstheme="minorHAnsi"/>
          <w:b/>
          <w:sz w:val="20"/>
          <w:szCs w:val="20"/>
          <w:lang w:bidi="ru-RU"/>
        </w:rPr>
        <w:t>7</w:t>
      </w:r>
      <w:r w:rsidRPr="00EC3D12"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B91F7D" w:rsidRPr="00EC3D12" w:rsidRDefault="00B91F7D" w:rsidP="00A249F0">
      <w:pPr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tbl>
      <w:tblPr>
        <w:tblW w:w="963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6550"/>
      </w:tblGrid>
      <w:tr w:rsidR="00B91F7D" w:rsidRPr="00EC3D12" w:rsidTr="00B91F7D">
        <w:trPr>
          <w:trHeight w:val="29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ООО «АПК «ПРОМАГРО»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997424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C0E2C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309514, Белгородская обл., г.</w:t>
            </w:r>
            <w:r w:rsidR="00C334B6" w:rsidRPr="00EC3D12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>Старый Оскол, ул. Ленина 71/12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Вавулина Виктория Геннадиевна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Начальник тендерного отдела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 xml:space="preserve">+7 (4725) </w:t>
            </w:r>
            <w:r w:rsidR="004B1662" w:rsidRPr="00EC3D12">
              <w:rPr>
                <w:rFonts w:cstheme="minorHAnsi"/>
                <w:sz w:val="20"/>
                <w:szCs w:val="20"/>
                <w:lang w:bidi="ru-RU"/>
              </w:rPr>
              <w:t xml:space="preserve"> 45-03-97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997424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hyperlink r:id="rId7" w:history="1"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Vavulina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bidi="en-US"/>
                </w:rPr>
                <w:t>.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977BE1" w:rsidRPr="00EC3D12" w:rsidTr="00C07400">
        <w:trPr>
          <w:trHeight w:val="29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BE1" w:rsidRDefault="00977BE1" w:rsidP="00EC3D12">
            <w:pPr>
              <w:spacing w:before="120" w:after="120"/>
              <w:ind w:left="170" w:right="170"/>
              <w:jc w:val="both"/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755417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997424" w:rsidRDefault="00997424" w:rsidP="00997424">
            <w:pPr>
              <w:jc w:val="center"/>
              <w:rPr>
                <w:sz w:val="20"/>
                <w:szCs w:val="20"/>
              </w:rPr>
            </w:pPr>
            <w:r w:rsidRPr="00997424">
              <w:rPr>
                <w:sz w:val="20"/>
                <w:szCs w:val="20"/>
              </w:rPr>
              <w:t xml:space="preserve">Обязательства по поставке </w:t>
            </w:r>
            <w:proofErr w:type="spellStart"/>
            <w:r w:rsidRPr="00997424">
              <w:rPr>
                <w:sz w:val="20"/>
                <w:szCs w:val="20"/>
              </w:rPr>
              <w:t>оборудования:</w:t>
            </w:r>
            <w:r w:rsidRPr="00997424">
              <w:rPr>
                <w:sz w:val="20"/>
                <w:szCs w:val="20"/>
              </w:rPr>
              <w:t>весы</w:t>
            </w:r>
            <w:proofErr w:type="spellEnd"/>
            <w:r w:rsidRPr="00997424">
              <w:rPr>
                <w:sz w:val="20"/>
                <w:szCs w:val="20"/>
              </w:rPr>
              <w:t xml:space="preserve"> автомобильные портативные ВА-20П производства компании  </w:t>
            </w:r>
            <w:proofErr w:type="spellStart"/>
            <w:r w:rsidRPr="00997424">
              <w:rPr>
                <w:sz w:val="20"/>
                <w:szCs w:val="20"/>
              </w:rPr>
              <w:t>Тензо</w:t>
            </w:r>
            <w:proofErr w:type="spellEnd"/>
            <w:r w:rsidRPr="00997424">
              <w:rPr>
                <w:sz w:val="20"/>
                <w:szCs w:val="20"/>
              </w:rPr>
              <w:t>-М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BC275C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Лот №</w:t>
            </w:r>
            <w:r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409 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710 000 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рублей, с НДС</w:t>
            </w:r>
            <w:r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 в том числе монтаж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BC275C" w:rsidRDefault="00997424" w:rsidP="00997424">
            <w:pPr>
              <w:spacing w:before="120" w:after="120"/>
              <w:ind w:left="170" w:right="170"/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710 000 руб</w:t>
            </w:r>
            <w:r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лей, с НДС.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указанных в проекте Договора и в Лоте.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указанным в проекте Договора и в Лоте.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Сроки поставки ТМЦ, выполнения работ, оказания услуг: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Согласно заявки.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Требования к участникам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размещения заказа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Отсутствие задолженности по начисленным налогам и иным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обязательным платежам в бюджет любого уровня.</w:t>
            </w: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 проведение ликвидации участника размещения заказа и не проведение в отношении участника размещения заказа процедуры банкротства.</w:t>
            </w: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 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Требования к заявке участника запроса предложений</w:t>
            </w: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Товара, согласно п.2 Лота (по каждой позиции).</w:t>
            </w: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ООО «АПК «ПРОМАГРО», в лоте, в настоящем извещении.</w:t>
            </w:r>
          </w:p>
        </w:tc>
      </w:tr>
      <w:tr w:rsidR="00997424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EC3D12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Поставка 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оборудования-весы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требования к размерам, упаковке, отгрузке товара, требования к результатам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Качество оказанных услуг, товара должно соответствовать требованиям действующих в РФ ГОСТам и ТУ, должно быть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т.д.)</w:t>
            </w: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 xml:space="preserve"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проекту договора и Лота. </w:t>
            </w:r>
          </w:p>
          <w:p w:rsidR="00997424" w:rsidRPr="00EC3D12" w:rsidRDefault="00997424" w:rsidP="00997424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997424" w:rsidRPr="00EC3D12" w:rsidRDefault="00997424" w:rsidP="00997424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997424" w:rsidRPr="00EC3D12" w:rsidRDefault="00997424" w:rsidP="00997424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поставляемый товар не вывезен из неблагоприятный для АЧС (африканская чума свиней) регионах;</w:t>
            </w:r>
          </w:p>
          <w:p w:rsidR="00997424" w:rsidRPr="00EC3D12" w:rsidRDefault="00997424" w:rsidP="00997424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997424" w:rsidRPr="00EC3D12" w:rsidRDefault="00997424" w:rsidP="00997424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spacing w:before="120" w:after="120"/>
              <w:ind w:left="170" w:right="170"/>
              <w:rPr>
                <w:rStyle w:val="1"/>
                <w:rFonts w:asciiTheme="minorHAnsi" w:eastAsia="Andale Sans UI" w:hAnsiTheme="minorHAnsi" w:cstheme="minorHAns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Источник финансирования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Поставка Товара производится согласно, условий, указанных в проекте Договора и Лоте.</w:t>
            </w:r>
          </w:p>
          <w:p w:rsidR="00997424" w:rsidRPr="00EC3D12" w:rsidRDefault="00997424" w:rsidP="00997424">
            <w:pPr>
              <w:jc w:val="center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Поставка Товара производится, согласно следующего базиса поставки: - доставка Продавцом, за счет Продавца на склад Покупателя,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место поставки</w:t>
            </w:r>
            <w:r>
              <w:rPr>
                <w:rFonts w:cstheme="minorHAnsi"/>
                <w:b/>
                <w:color w:val="000000"/>
                <w:u w:val="single"/>
                <w:lang w:bidi="ru-RU"/>
              </w:rPr>
              <w:t>: Белгородская область,</w:t>
            </w:r>
            <w:r>
              <w:rPr>
                <w:b/>
              </w:rPr>
              <w:t xml:space="preserve"> </w:t>
            </w:r>
            <w:r w:rsidRPr="00607060">
              <w:rPr>
                <w:b/>
                <w:u w:val="single"/>
              </w:rPr>
              <w:t>Старый Оскол, станци</w:t>
            </w:r>
            <w:r>
              <w:rPr>
                <w:b/>
                <w:u w:val="single"/>
              </w:rPr>
              <w:t>я Котел, проезд Ш-5, строение 5, ЗППМП ПРОМАГРО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</w:t>
            </w:r>
            <w:proofErr w:type="gramStart"/>
            <w:r w:rsidRPr="00EC3D12">
              <w:rPr>
                <w:rFonts w:cstheme="minorHAnsi"/>
                <w:color w:val="000000"/>
                <w:lang w:bidi="ru-RU"/>
              </w:rPr>
              <w:t>порядка  оплаты</w:t>
            </w:r>
            <w:proofErr w:type="gramEnd"/>
            <w:r w:rsidRPr="00EC3D12">
              <w:rPr>
                <w:rFonts w:cstheme="minorHAnsi"/>
                <w:color w:val="000000"/>
                <w:lang w:bidi="ru-RU"/>
              </w:rPr>
              <w:t xml:space="preserve"> (отсрочка платежа). Победитель запроса предложений при заключении договора на поставку товаров, согласно Лота-указывает лучшие цены на каждый поставляемый товар в данном Приложении.</w:t>
            </w:r>
          </w:p>
          <w:p w:rsidR="00997424" w:rsidRPr="00EC3D12" w:rsidRDefault="00997424" w:rsidP="00997424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997424" w:rsidRPr="00EC3D12" w:rsidRDefault="00997424" w:rsidP="00997424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и время начала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BC275C" w:rsidRDefault="00997424" w:rsidP="00997424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10</w:t>
            </w:r>
            <w:r w:rsidRPr="00BC275C">
              <w:rPr>
                <w:rFonts w:cstheme="minorHAnsi"/>
                <w:b/>
                <w:color w:val="000000"/>
                <w:lang w:bidi="ru-RU"/>
              </w:rPr>
              <w:t>.0</w:t>
            </w:r>
            <w:r>
              <w:rPr>
                <w:rFonts w:cstheme="minorHAnsi"/>
                <w:b/>
                <w:color w:val="000000"/>
                <w:lang w:bidi="ru-RU"/>
              </w:rPr>
              <w:t>7</w:t>
            </w:r>
            <w:r w:rsidRPr="00BC275C">
              <w:rPr>
                <w:rFonts w:cstheme="minorHAnsi"/>
                <w:b/>
                <w:color w:val="000000"/>
                <w:lang w:bidi="ru-RU"/>
              </w:rPr>
              <w:t xml:space="preserve">.2017 г с </w:t>
            </w:r>
            <w:r>
              <w:rPr>
                <w:rFonts w:cstheme="minorHAnsi"/>
                <w:b/>
                <w:color w:val="000000"/>
                <w:lang w:bidi="ru-RU"/>
              </w:rPr>
              <w:t>13</w:t>
            </w:r>
            <w:r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>
              <w:rPr>
                <w:rFonts w:cstheme="minorHAnsi"/>
                <w:b/>
                <w:color w:val="000000"/>
                <w:lang w:bidi="ru-RU"/>
              </w:rPr>
              <w:t>0</w:t>
            </w:r>
            <w:r w:rsidRPr="00BC275C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BC275C" w:rsidRDefault="00997424" w:rsidP="00997424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13</w:t>
            </w:r>
            <w:r w:rsidRPr="00BC275C">
              <w:rPr>
                <w:rFonts w:cstheme="minorHAnsi"/>
                <w:b/>
                <w:color w:val="000000"/>
                <w:lang w:bidi="ru-RU"/>
              </w:rPr>
              <w:t>.0</w:t>
            </w:r>
            <w:r>
              <w:rPr>
                <w:rFonts w:cstheme="minorHAnsi"/>
                <w:b/>
                <w:color w:val="000000"/>
                <w:lang w:bidi="ru-RU"/>
              </w:rPr>
              <w:t>7</w:t>
            </w:r>
            <w:r w:rsidRPr="00BC275C">
              <w:rPr>
                <w:rFonts w:cstheme="minorHAnsi"/>
                <w:b/>
                <w:color w:val="000000"/>
                <w:lang w:bidi="ru-RU"/>
              </w:rPr>
              <w:t xml:space="preserve">.2017 г </w:t>
            </w:r>
            <w:r>
              <w:rPr>
                <w:rFonts w:cstheme="minorHAnsi"/>
                <w:b/>
                <w:color w:val="000000"/>
                <w:lang w:bidi="ru-RU"/>
              </w:rPr>
              <w:t>16</w:t>
            </w:r>
            <w:r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>
              <w:rPr>
                <w:rFonts w:cstheme="minorHAnsi"/>
                <w:b/>
                <w:color w:val="000000"/>
                <w:lang w:bidi="ru-RU"/>
              </w:rPr>
              <w:t>0</w:t>
            </w:r>
            <w:r w:rsidRPr="00BC275C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  <w:bookmarkStart w:id="0" w:name="_GoBack"/>
            <w:bookmarkEnd w:id="0"/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Адрес рассмотрения заявок участников запроса предложений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Белгородская область, г. Старый Оскол, ул. Ленина д.71/12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Порядок предоставления заявок </w:t>
            </w:r>
          </w:p>
          <w:p w:rsidR="00997424" w:rsidRPr="00EC3D12" w:rsidRDefault="00997424" w:rsidP="00997424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Котировочная заявка подается участником закупки заказчику в письменной форме или в форме электронного документа в срок, указанный в извещении о проведении запроса котировок.</w:t>
            </w:r>
          </w:p>
          <w:p w:rsidR="00997424" w:rsidRPr="00EC3D12" w:rsidRDefault="00997424" w:rsidP="0099742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Заявка и документы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участника,  направленные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в электронном виде, должны быть также переданы и по почте. Обязательным приложением к котировочной заявке являются копии следующих документов, заверенных печатью юридического лица (индивидуального предпринимателя):</w:t>
            </w:r>
          </w:p>
          <w:p w:rsidR="00997424" w:rsidRPr="00EC3D12" w:rsidRDefault="00997424" w:rsidP="0099742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-свидетельство о регистрации юридического лица (индивидуального предпринимателя); </w:t>
            </w:r>
          </w:p>
          <w:p w:rsidR="00997424" w:rsidRPr="00EC3D12" w:rsidRDefault="00997424" w:rsidP="0099742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-свидетельство о постановке на налоговый учет (ИНН);</w:t>
            </w:r>
          </w:p>
          <w:p w:rsidR="00997424" w:rsidRPr="00EC3D12" w:rsidRDefault="00997424" w:rsidP="0099742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-устав юридического лица (первые 4 листа и последний лист, с двух сторон);</w:t>
            </w:r>
          </w:p>
          <w:p w:rsidR="00997424" w:rsidRPr="00EC3D12" w:rsidRDefault="00997424" w:rsidP="0099742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 решение учредителя, или протокол собрания учредителей (акционеров) о назначении единоличного исполнительного органа;</w:t>
            </w:r>
          </w:p>
          <w:p w:rsidR="00997424" w:rsidRPr="00EC3D12" w:rsidRDefault="00997424" w:rsidP="0099742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 выписка из Единого государственного реестра юридических лиц (индивидуальных предпринимателей) (ЕГРЮЛ, ЕГРИП), сроком выдачи не позднее 3-х (трех)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месяцев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предшествующих дате заключения договора.</w:t>
            </w:r>
          </w:p>
          <w:p w:rsidR="00997424" w:rsidRPr="00EC3D12" w:rsidRDefault="00997424" w:rsidP="0099742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:rsidR="00997424" w:rsidRPr="00EC3D12" w:rsidRDefault="00997424" w:rsidP="0099742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Заявку и сопроводительную документацию участник вправе передать нарочно представителю Заказчика.</w:t>
            </w:r>
          </w:p>
          <w:p w:rsidR="00997424" w:rsidRPr="00EC3D12" w:rsidRDefault="00997424" w:rsidP="00997424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</w:tbl>
    <w:p w:rsidR="00253162" w:rsidRPr="00EC3D12" w:rsidRDefault="00B91F7D" w:rsidP="004B1662">
      <w:pPr>
        <w:ind w:left="170" w:right="170"/>
        <w:jc w:val="both"/>
        <w:rPr>
          <w:sz w:val="20"/>
          <w:szCs w:val="20"/>
        </w:rPr>
      </w:pPr>
      <w:r w:rsidRPr="00EC3D12">
        <w:rPr>
          <w:rFonts w:cstheme="minorHAnsi"/>
          <w:b/>
          <w:sz w:val="20"/>
          <w:szCs w:val="20"/>
        </w:rPr>
        <w:t xml:space="preserve">          </w:t>
      </w:r>
      <w:r w:rsidR="004B1662" w:rsidRPr="00EC3D12">
        <w:rPr>
          <w:rFonts w:cstheme="minorHAnsi"/>
          <w:b/>
          <w:sz w:val="20"/>
          <w:szCs w:val="20"/>
        </w:rPr>
        <w:t xml:space="preserve">Начальник тендерного </w:t>
      </w:r>
      <w:proofErr w:type="gramStart"/>
      <w:r w:rsidR="004B1662" w:rsidRPr="00EC3D12">
        <w:rPr>
          <w:rFonts w:cstheme="minorHAnsi"/>
          <w:b/>
          <w:sz w:val="20"/>
          <w:szCs w:val="20"/>
        </w:rPr>
        <w:t>отдела</w:t>
      </w:r>
      <w:r w:rsidR="00EC3D12" w:rsidRPr="00EC3D12">
        <w:rPr>
          <w:rFonts w:cstheme="minorHAnsi"/>
          <w:b/>
          <w:sz w:val="20"/>
          <w:szCs w:val="20"/>
        </w:rPr>
        <w:t xml:space="preserve"> :</w:t>
      </w:r>
      <w:proofErr w:type="gramEnd"/>
      <w:r w:rsidR="00EC3D12" w:rsidRPr="00EC3D12">
        <w:rPr>
          <w:rFonts w:cstheme="minorHAnsi"/>
          <w:b/>
          <w:sz w:val="20"/>
          <w:szCs w:val="20"/>
        </w:rPr>
        <w:t xml:space="preserve"> </w:t>
      </w:r>
      <w:r w:rsidR="004B1662" w:rsidRPr="00EC3D12">
        <w:rPr>
          <w:rFonts w:cstheme="minorHAnsi"/>
          <w:b/>
          <w:sz w:val="20"/>
          <w:szCs w:val="20"/>
        </w:rPr>
        <w:t>В.Г. Вавулина</w:t>
      </w:r>
    </w:p>
    <w:sectPr w:rsidR="00253162" w:rsidRPr="00EC3D12" w:rsidSect="00714310">
      <w:footerReference w:type="default" r:id="rId9"/>
      <w:headerReference w:type="first" r:id="rId10"/>
      <w:footerReference w:type="first" r:id="rId11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16F" w:rsidRDefault="00C9716F" w:rsidP="00AA77E5">
      <w:pPr>
        <w:spacing w:after="0" w:line="240" w:lineRule="auto"/>
      </w:pPr>
      <w:r>
        <w:separator/>
      </w:r>
    </w:p>
  </w:endnote>
  <w:endnote w:type="continuationSeparator" w:id="0">
    <w:p w:rsidR="00C9716F" w:rsidRDefault="00C9716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9974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9974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16F" w:rsidRDefault="00C9716F" w:rsidP="00AA77E5">
      <w:pPr>
        <w:spacing w:after="0" w:line="240" w:lineRule="auto"/>
      </w:pPr>
      <w:r>
        <w:separator/>
      </w:r>
    </w:p>
  </w:footnote>
  <w:footnote w:type="continuationSeparator" w:id="0">
    <w:p w:rsidR="00C9716F" w:rsidRDefault="00C9716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997424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997424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5"/>
    <w:rsid w:val="000038CA"/>
    <w:rsid w:val="00013D7F"/>
    <w:rsid w:val="000400C6"/>
    <w:rsid w:val="000713A8"/>
    <w:rsid w:val="00086AD4"/>
    <w:rsid w:val="000B2F2E"/>
    <w:rsid w:val="000C4383"/>
    <w:rsid w:val="000D6E21"/>
    <w:rsid w:val="000F34D0"/>
    <w:rsid w:val="000F59D6"/>
    <w:rsid w:val="00130222"/>
    <w:rsid w:val="00131A0B"/>
    <w:rsid w:val="00143696"/>
    <w:rsid w:val="001463C5"/>
    <w:rsid w:val="00186276"/>
    <w:rsid w:val="00196840"/>
    <w:rsid w:val="001A5DA3"/>
    <w:rsid w:val="001C0E2C"/>
    <w:rsid w:val="001C762B"/>
    <w:rsid w:val="001D1872"/>
    <w:rsid w:val="00200EED"/>
    <w:rsid w:val="002044F4"/>
    <w:rsid w:val="00220156"/>
    <w:rsid w:val="00253162"/>
    <w:rsid w:val="0028645A"/>
    <w:rsid w:val="00287695"/>
    <w:rsid w:val="00291CB4"/>
    <w:rsid w:val="002B4243"/>
    <w:rsid w:val="002C4FC6"/>
    <w:rsid w:val="002E4C0B"/>
    <w:rsid w:val="002E71C7"/>
    <w:rsid w:val="00317485"/>
    <w:rsid w:val="003464F0"/>
    <w:rsid w:val="00350A04"/>
    <w:rsid w:val="003632C9"/>
    <w:rsid w:val="00364DE0"/>
    <w:rsid w:val="00365319"/>
    <w:rsid w:val="00376CBD"/>
    <w:rsid w:val="003A3369"/>
    <w:rsid w:val="003A73D3"/>
    <w:rsid w:val="003D1E53"/>
    <w:rsid w:val="003D3EAA"/>
    <w:rsid w:val="003D4A74"/>
    <w:rsid w:val="003E65CA"/>
    <w:rsid w:val="00421070"/>
    <w:rsid w:val="004435C9"/>
    <w:rsid w:val="004842F2"/>
    <w:rsid w:val="00484836"/>
    <w:rsid w:val="00492A7D"/>
    <w:rsid w:val="004B1662"/>
    <w:rsid w:val="004B32AB"/>
    <w:rsid w:val="004B3F9F"/>
    <w:rsid w:val="004B626F"/>
    <w:rsid w:val="004E287B"/>
    <w:rsid w:val="004F5411"/>
    <w:rsid w:val="0053694F"/>
    <w:rsid w:val="00536BA3"/>
    <w:rsid w:val="0056608E"/>
    <w:rsid w:val="0058725C"/>
    <w:rsid w:val="005F3184"/>
    <w:rsid w:val="00605F82"/>
    <w:rsid w:val="00607060"/>
    <w:rsid w:val="006373F3"/>
    <w:rsid w:val="00665D0D"/>
    <w:rsid w:val="006661CC"/>
    <w:rsid w:val="00672690"/>
    <w:rsid w:val="006E488D"/>
    <w:rsid w:val="006F2210"/>
    <w:rsid w:val="00714310"/>
    <w:rsid w:val="007417A5"/>
    <w:rsid w:val="007E0BE8"/>
    <w:rsid w:val="00855DD8"/>
    <w:rsid w:val="00872A96"/>
    <w:rsid w:val="00890E71"/>
    <w:rsid w:val="008A65D5"/>
    <w:rsid w:val="00901F2D"/>
    <w:rsid w:val="0092390C"/>
    <w:rsid w:val="009269B0"/>
    <w:rsid w:val="009317D4"/>
    <w:rsid w:val="00977610"/>
    <w:rsid w:val="00977BE1"/>
    <w:rsid w:val="00991A49"/>
    <w:rsid w:val="00997424"/>
    <w:rsid w:val="009A1D4B"/>
    <w:rsid w:val="009D36B7"/>
    <w:rsid w:val="00A249F0"/>
    <w:rsid w:val="00A36686"/>
    <w:rsid w:val="00A44475"/>
    <w:rsid w:val="00A465D0"/>
    <w:rsid w:val="00A64FFF"/>
    <w:rsid w:val="00A80A95"/>
    <w:rsid w:val="00A83E26"/>
    <w:rsid w:val="00A92993"/>
    <w:rsid w:val="00AA77E5"/>
    <w:rsid w:val="00AD5C90"/>
    <w:rsid w:val="00B135C5"/>
    <w:rsid w:val="00B25501"/>
    <w:rsid w:val="00B578D8"/>
    <w:rsid w:val="00B60635"/>
    <w:rsid w:val="00B8300D"/>
    <w:rsid w:val="00B91F7D"/>
    <w:rsid w:val="00BA0065"/>
    <w:rsid w:val="00BB5D4B"/>
    <w:rsid w:val="00BC275C"/>
    <w:rsid w:val="00BE19B4"/>
    <w:rsid w:val="00BE3D18"/>
    <w:rsid w:val="00BF01C4"/>
    <w:rsid w:val="00BF6CB8"/>
    <w:rsid w:val="00C334B6"/>
    <w:rsid w:val="00C44C96"/>
    <w:rsid w:val="00C548C2"/>
    <w:rsid w:val="00C64B6B"/>
    <w:rsid w:val="00C712FB"/>
    <w:rsid w:val="00C751E3"/>
    <w:rsid w:val="00C84D68"/>
    <w:rsid w:val="00C904E3"/>
    <w:rsid w:val="00C95A3A"/>
    <w:rsid w:val="00C9716F"/>
    <w:rsid w:val="00CD6BD7"/>
    <w:rsid w:val="00CD79A9"/>
    <w:rsid w:val="00CE7854"/>
    <w:rsid w:val="00D56CBB"/>
    <w:rsid w:val="00D6269D"/>
    <w:rsid w:val="00D77459"/>
    <w:rsid w:val="00D80B80"/>
    <w:rsid w:val="00DA3791"/>
    <w:rsid w:val="00DB2B33"/>
    <w:rsid w:val="00DE4BD3"/>
    <w:rsid w:val="00E06E36"/>
    <w:rsid w:val="00E15804"/>
    <w:rsid w:val="00E17F49"/>
    <w:rsid w:val="00E442C7"/>
    <w:rsid w:val="00E86463"/>
    <w:rsid w:val="00EC3D12"/>
    <w:rsid w:val="00EF47CD"/>
    <w:rsid w:val="00EF7447"/>
    <w:rsid w:val="00F04791"/>
    <w:rsid w:val="00F26CD3"/>
    <w:rsid w:val="00F47303"/>
    <w:rsid w:val="00F52BB4"/>
    <w:rsid w:val="00F65E0F"/>
    <w:rsid w:val="00F7060C"/>
    <w:rsid w:val="00F71E44"/>
    <w:rsid w:val="00F73F23"/>
    <w:rsid w:val="00F8338D"/>
    <w:rsid w:val="00F84B19"/>
    <w:rsid w:val="00F92C4C"/>
    <w:rsid w:val="00FA19A6"/>
    <w:rsid w:val="00FE008E"/>
    <w:rsid w:val="00FE1D73"/>
    <w:rsid w:val="00FE3738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439DB3"/>
  <w15:docId w15:val="{83E3E011-85A2-4C97-BAB1-FA3783C9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ab">
    <w:name w:val="Основной текст_"/>
    <w:basedOn w:val="a0"/>
    <w:link w:val="3"/>
    <w:rsid w:val="00B91F7D"/>
    <w:rPr>
      <w:rFonts w:eastAsia="Times New Roman" w:cs="Times New Roman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a0"/>
    <w:rsid w:val="00B91F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B91F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</w:rPr>
  </w:style>
  <w:style w:type="character" w:customStyle="1" w:styleId="1">
    <w:name w:val="Основной текст1"/>
    <w:basedOn w:val="ab"/>
    <w:rsid w:val="00B91F7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B91F7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1F7D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1F7D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c">
    <w:name w:val="Hyperlink"/>
    <w:basedOn w:val="a0"/>
    <w:uiPriority w:val="99"/>
    <w:unhideWhenUsed/>
    <w:rsid w:val="004B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vulina.vg@promag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esktop\&#1040;&#1055;&#1050;%20&#1055;&#1056;&#1054;&#1052;&#1040;&#1043;&#1056;&#1054;%20&#1084;&#1085;&#1086;&#1075;&#1086;&#1089;&#1090;&#1088;&#1072;&#1085;&#1080;&#109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D4275-53D7-4CA8-8F50-AF8487C7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АПК ПРОМАГРО многостраничный</Template>
  <TotalTime>60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Нечаева Евгения Владимировна</cp:lastModifiedBy>
  <cp:revision>27</cp:revision>
  <cp:lastPrinted>2016-04-20T10:23:00Z</cp:lastPrinted>
  <dcterms:created xsi:type="dcterms:W3CDTF">2016-12-08T05:28:00Z</dcterms:created>
  <dcterms:modified xsi:type="dcterms:W3CDTF">2017-07-10T08:52:00Z</dcterms:modified>
</cp:coreProperties>
</file>